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both"/>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询</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件</w:t>
      </w:r>
    </w:p>
    <w:p>
      <w:pPr>
        <w:pStyle w:val="2"/>
        <w:rPr>
          <w:rFonts w:hint="eastAsia" w:ascii="方正小标宋简体" w:hAnsi="方正小标宋简体" w:eastAsia="方正小标宋简体" w:cs="方正小标宋简体"/>
          <w:sz w:val="44"/>
          <w:szCs w:val="52"/>
          <w:lang w:val="en-US" w:eastAsia="zh-CN"/>
        </w:rPr>
      </w:pPr>
    </w:p>
    <w:p>
      <w:pPr>
        <w:pStyle w:val="6"/>
        <w:rPr>
          <w:rFonts w:hint="eastAsia"/>
          <w:lang w:val="en-US" w:eastAsia="zh-CN"/>
        </w:rPr>
      </w:pPr>
    </w:p>
    <w:p>
      <w:pPr>
        <w:pStyle w:val="5"/>
        <w:pBdr>
          <w:bottom w:val="none" w:color="auto" w:sz="0" w:space="1"/>
        </w:pBdr>
        <w:jc w:val="both"/>
        <w:rPr>
          <w:rFonts w:hint="default" w:ascii="Times New Roman" w:hAnsi="Times New Roman" w:eastAsia="方正仿宋_GBK" w:cs="Times New Roman"/>
          <w:kern w:val="2"/>
          <w:sz w:val="32"/>
          <w:szCs w:val="40"/>
          <w:u w:val="single"/>
          <w:lang w:val="en-US" w:eastAsia="zh-CN" w:bidi="ar-SA"/>
        </w:rPr>
      </w:pPr>
      <w:r>
        <w:rPr>
          <w:rFonts w:hint="eastAsia" w:ascii="仿宋" w:hAnsi="仿宋" w:eastAsia="仿宋" w:cs="仿宋"/>
          <w:kern w:val="2"/>
          <w:sz w:val="32"/>
          <w:szCs w:val="40"/>
          <w:lang w:val="en-US" w:eastAsia="zh-CN" w:bidi="ar-SA"/>
        </w:rPr>
        <w:t>项目编号：</w:t>
      </w:r>
      <w:r>
        <w:rPr>
          <w:rFonts w:hint="eastAsia" w:ascii="仿宋" w:hAnsi="仿宋" w:eastAsia="仿宋" w:cs="仿宋"/>
          <w:kern w:val="2"/>
          <w:sz w:val="32"/>
          <w:szCs w:val="40"/>
          <w:u w:val="single"/>
          <w:lang w:val="en-US" w:eastAsia="zh-CN" w:bidi="ar-SA"/>
        </w:rPr>
        <w:t>XLJK-XJ01-202311</w:t>
      </w:r>
    </w:p>
    <w:p>
      <w:pPr>
        <w:pStyle w:val="5"/>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r>
        <w:rPr>
          <w:rFonts w:hint="eastAsia" w:ascii="仿宋" w:hAnsi="仿宋" w:eastAsia="仿宋" w:cs="仿宋"/>
          <w:kern w:val="2"/>
          <w:sz w:val="32"/>
          <w:szCs w:val="40"/>
          <w:lang w:val="en-US" w:eastAsia="zh-CN" w:bidi="ar-SA"/>
        </w:rPr>
        <w:t>项目名称：</w:t>
      </w:r>
      <w:r>
        <w:rPr>
          <w:rFonts w:hint="eastAsia" w:ascii="仿宋" w:hAnsi="仿宋" w:eastAsia="仿宋" w:cs="仿宋"/>
          <w:kern w:val="2"/>
          <w:sz w:val="32"/>
          <w:szCs w:val="40"/>
          <w:u w:val="single"/>
          <w:lang w:val="en-US" w:eastAsia="zh-CN" w:bidi="ar-SA"/>
        </w:rPr>
        <w:t>Q235钢板</w:t>
      </w:r>
    </w:p>
    <w:p>
      <w:pPr>
        <w:pStyle w:val="5"/>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kern w:val="2"/>
          <w:sz w:val="32"/>
          <w:szCs w:val="40"/>
          <w:lang w:val="en-US" w:eastAsia="zh-CN" w:bidi="ar-SA"/>
        </w:rPr>
      </w:pPr>
      <w:r>
        <w:rPr>
          <w:rFonts w:hint="eastAsia" w:ascii="仿宋" w:hAnsi="仿宋" w:eastAsia="仿宋" w:cs="仿宋"/>
          <w:kern w:val="2"/>
          <w:sz w:val="32"/>
          <w:szCs w:val="40"/>
          <w:lang w:val="en-US" w:eastAsia="zh-CN" w:bidi="ar-SA"/>
        </w:rPr>
        <w:t>采购人：</w:t>
      </w:r>
      <w:r>
        <w:rPr>
          <w:rFonts w:hint="eastAsia" w:ascii="仿宋" w:hAnsi="仿宋" w:eastAsia="仿宋" w:cs="仿宋"/>
          <w:kern w:val="2"/>
          <w:sz w:val="32"/>
          <w:szCs w:val="40"/>
          <w:u w:val="single"/>
          <w:lang w:val="en-US" w:eastAsia="zh-CN" w:bidi="ar-SA"/>
        </w:rPr>
        <w:t>泸州市兴泸远大建筑科技有限公司</w:t>
      </w:r>
    </w:p>
    <w:p>
      <w:pPr>
        <w:pStyle w:val="5"/>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ind w:firstLine="3840" w:firstLineChars="1200"/>
        <w:jc w:val="both"/>
        <w:textAlignment w:val="auto"/>
        <w:rPr>
          <w:rFonts w:hint="eastAsia" w:ascii="Times New Roman" w:hAnsi="Times New Roman" w:eastAsia="方正仿宋_GBK" w:cs="Times New Roman"/>
          <w:kern w:val="2"/>
          <w:sz w:val="32"/>
          <w:szCs w:val="40"/>
          <w:lang w:val="en-US" w:eastAsia="zh-CN" w:bidi="ar-SA"/>
        </w:rPr>
      </w:pPr>
    </w:p>
    <w:p>
      <w:pPr>
        <w:pStyle w:val="5"/>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center"/>
        <w:textAlignment w:val="auto"/>
        <w:rPr>
          <w:rFonts w:hint="default" w:ascii="仿宋" w:hAnsi="仿宋" w:eastAsia="仿宋" w:cs="仿宋"/>
          <w:kern w:val="2"/>
          <w:sz w:val="32"/>
          <w:szCs w:val="40"/>
          <w:lang w:val="en-US" w:eastAsia="zh-CN" w:bidi="ar-SA"/>
        </w:rPr>
      </w:pPr>
      <w:r>
        <w:rPr>
          <w:rFonts w:hint="eastAsia" w:ascii="仿宋" w:hAnsi="仿宋" w:eastAsia="仿宋" w:cs="仿宋"/>
          <w:kern w:val="2"/>
          <w:sz w:val="32"/>
          <w:szCs w:val="40"/>
          <w:lang w:val="en-US" w:eastAsia="zh-CN" w:bidi="ar-SA"/>
        </w:rPr>
        <w:t>2023年3月</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lang w:val="en-US" w:eastAsia="zh-CN"/>
        </w:rPr>
      </w:pPr>
      <w:bookmarkStart w:id="0" w:name="_GoBack"/>
      <w:r>
        <w:rPr>
          <w:rFonts w:hint="eastAsia" w:ascii="方正小标宋简体" w:hAnsi="方正小标宋简体" w:eastAsia="方正小标宋简体" w:cs="方正小标宋简体"/>
          <w:sz w:val="44"/>
          <w:szCs w:val="52"/>
          <w:lang w:val="en-US" w:eastAsia="zh-CN"/>
        </w:rPr>
        <w:t>Q235钢板采购项目公开询价文件</w:t>
      </w:r>
    </w:p>
    <w:bookmarkEnd w:id="0"/>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sz w:val="32"/>
          <w:szCs w:val="32"/>
          <w:u w:val="none"/>
          <w:lang w:val="en-US" w:eastAsia="zh-CN"/>
        </w:rPr>
      </w:pPr>
      <w:r>
        <w:rPr>
          <w:rFonts w:hint="eastAsia" w:ascii="仿宋" w:hAnsi="仿宋" w:eastAsia="仿宋" w:cs="仿宋"/>
          <w:color w:val="auto"/>
          <w:sz w:val="32"/>
          <w:szCs w:val="32"/>
          <w:u w:val="single"/>
          <w:lang w:val="en-US" w:eastAsia="zh-CN"/>
        </w:rPr>
        <w:t>Q235钢板采购项目</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采购内容及要求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1.采购内容：</w:t>
      </w:r>
    </w:p>
    <w:tbl>
      <w:tblPr>
        <w:tblStyle w:val="8"/>
        <w:tblW w:w="8490"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2640"/>
        <w:gridCol w:w="1905"/>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845" w:type="dxa"/>
            <w:vAlign w:val="center"/>
          </w:tcPr>
          <w:p>
            <w:pPr>
              <w:pStyle w:val="2"/>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采购名称</w:t>
            </w:r>
          </w:p>
        </w:tc>
        <w:tc>
          <w:tcPr>
            <w:tcW w:w="2640" w:type="dxa"/>
            <w:vAlign w:val="center"/>
          </w:tcPr>
          <w:p>
            <w:pPr>
              <w:pStyle w:val="2"/>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规格/型号</w:t>
            </w:r>
          </w:p>
        </w:tc>
        <w:tc>
          <w:tcPr>
            <w:tcW w:w="1905" w:type="dxa"/>
            <w:vAlign w:val="center"/>
          </w:tcPr>
          <w:p>
            <w:pPr>
              <w:pStyle w:val="2"/>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技术参数</w:t>
            </w:r>
          </w:p>
        </w:tc>
        <w:tc>
          <w:tcPr>
            <w:tcW w:w="2100" w:type="dxa"/>
            <w:vAlign w:val="center"/>
          </w:tcPr>
          <w:p>
            <w:pPr>
              <w:pStyle w:val="2"/>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预计采购数量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845" w:type="dxa"/>
            <w:vAlign w:val="center"/>
          </w:tcPr>
          <w:p>
            <w:pPr>
              <w:keepNext w:val="0"/>
              <w:keepLines w:val="0"/>
              <w:widowControl/>
              <w:suppressLineNumbers w:val="0"/>
              <w:jc w:val="center"/>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kern w:val="2"/>
                <w:sz w:val="28"/>
                <w:szCs w:val="28"/>
                <w:vertAlign w:val="baseline"/>
                <w:lang w:val="en-US" w:eastAsia="zh-CN" w:bidi="ar-SA"/>
              </w:rPr>
              <w:t>钢板</w:t>
            </w:r>
          </w:p>
        </w:tc>
        <w:tc>
          <w:tcPr>
            <w:tcW w:w="2640" w:type="dxa"/>
            <w:vAlign w:val="center"/>
          </w:tcPr>
          <w:p>
            <w:pPr>
              <w:keepNext w:val="0"/>
              <w:keepLines w:val="0"/>
              <w:widowControl/>
              <w:suppressLineNumbers w:val="0"/>
              <w:jc w:val="center"/>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kern w:val="2"/>
                <w:sz w:val="28"/>
                <w:szCs w:val="28"/>
                <w:vertAlign w:val="baseline"/>
                <w:lang w:val="en-US" w:eastAsia="zh-CN" w:bidi="ar-SA"/>
              </w:rPr>
              <w:t>宽1米，厚20毫米</w:t>
            </w:r>
          </w:p>
        </w:tc>
        <w:tc>
          <w:tcPr>
            <w:tcW w:w="1905" w:type="dxa"/>
            <w:vAlign w:val="center"/>
          </w:tcPr>
          <w:p>
            <w:pPr>
              <w:keepNext w:val="0"/>
              <w:keepLines w:val="0"/>
              <w:widowControl/>
              <w:suppressLineNumbers w:val="0"/>
              <w:jc w:val="center"/>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kern w:val="2"/>
                <w:sz w:val="28"/>
                <w:szCs w:val="28"/>
                <w:vertAlign w:val="baseline"/>
                <w:lang w:val="en-US" w:eastAsia="zh-CN" w:bidi="ar-SA"/>
              </w:rPr>
              <w:t>国标Q235</w:t>
            </w:r>
          </w:p>
        </w:tc>
        <w:tc>
          <w:tcPr>
            <w:tcW w:w="2100" w:type="dxa"/>
            <w:vAlign w:val="center"/>
          </w:tcPr>
          <w:p>
            <w:pPr>
              <w:keepNext w:val="0"/>
              <w:keepLines w:val="0"/>
              <w:widowControl/>
              <w:suppressLineNumbers w:val="0"/>
              <w:jc w:val="center"/>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kern w:val="2"/>
                <w:sz w:val="28"/>
                <w:szCs w:val="28"/>
                <w:vertAlign w:val="baseline"/>
                <w:lang w:val="en-US" w:eastAsia="zh-CN" w:bidi="ar-SA"/>
              </w:rPr>
              <w:t>30吨</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2.送货地点：四川省泸州市合江县榕山镇泸州兴泸环境科技有限公司。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bCs/>
          <w:color w:val="auto"/>
          <w:sz w:val="32"/>
          <w:szCs w:val="32"/>
          <w:u w:val="none"/>
          <w:lang w:val="en-US" w:eastAsia="zh-CN"/>
        </w:rPr>
        <w:t>本项目报价采用含税报价（要求开具增值税专票，税率：13%），最高限价5900元/吨，超过最高限价的视为无效报价。</w:t>
      </w:r>
      <w:r>
        <w:rPr>
          <w:rFonts w:hint="eastAsia" w:ascii="Times New Roman" w:hAnsi="Times New Roman" w:eastAsia="仿宋" w:cs="Times New Roman"/>
          <w:b w:val="0"/>
          <w:bCs w:val="0"/>
          <w:color w:val="auto"/>
          <w:sz w:val="32"/>
          <w:szCs w:val="32"/>
          <w:u w:val="none"/>
          <w:lang w:val="en-US" w:eastAsia="zh-CN"/>
        </w:rPr>
        <w:t>报价人报价时必须充分考虑本项目的实际情况，对可能涉及的与本项目相关的材料费、包装费、人工费、运输费、税费、风险以及其他相关费用等统筹考虑，一并报价。所报价格应包含以上全部工作所需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四、报价文件的递交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1.报价文件名称应标注为“泸州市兴泸远大建筑科技有限公司</w:t>
      </w:r>
      <w:r>
        <w:rPr>
          <w:rFonts w:hint="eastAsia" w:ascii="仿宋" w:hAnsi="仿宋" w:eastAsia="仿宋" w:cs="仿宋"/>
          <w:color w:val="auto"/>
          <w:sz w:val="32"/>
          <w:szCs w:val="32"/>
          <w:u w:val="none"/>
          <w:lang w:val="en-US" w:eastAsia="zh-CN"/>
        </w:rPr>
        <w:t>Q235钢板采购项目</w:t>
      </w:r>
      <w:r>
        <w:rPr>
          <w:rFonts w:hint="eastAsia" w:ascii="Times New Roman" w:hAnsi="Times New Roman" w:eastAsia="仿宋" w:cs="Times New Roman"/>
          <w:color w:val="auto"/>
          <w:sz w:val="32"/>
          <w:szCs w:val="32"/>
          <w:u w:val="none"/>
          <w:lang w:val="en-US" w:eastAsia="zh-CN"/>
        </w:rPr>
        <w:t>报价文件”，逾期送达的报价文件无效。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2.报价单位在递交报价文件时须同步提交：①合格有效的法人营业执照(副本)复印件；②身份证明（法定代表人报价的提供代表人身份证复印件；授权报价的，提供法定代表人授权书原件和被授权人身份证复印件）；③企业其他资质证书（开户证明及业绩证明）。以上复印件材料均需加盖公章。</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3.报价单位应对所递交的报价文件以及与报价有关的证明和资料的真实性负责，若以弄虚作假给询价人造成损失的，依法承担赔偿责任。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五、服务要求</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Style w:val="10"/>
          <w:rFonts w:hint="default" w:ascii="仿宋" w:hAnsi="仿宋" w:eastAsia="仿宋" w:cs="仿宋"/>
          <w:sz w:val="32"/>
          <w:szCs w:val="32"/>
          <w:highlight w:val="none"/>
          <w:lang w:val="en-US" w:eastAsia="zh-CN"/>
        </w:rPr>
      </w:pPr>
      <w:r>
        <w:rPr>
          <w:rStyle w:val="10"/>
          <w:rFonts w:hint="eastAsia" w:ascii="仿宋" w:hAnsi="仿宋" w:eastAsia="仿宋" w:cs="仿宋"/>
          <w:sz w:val="32"/>
          <w:szCs w:val="32"/>
          <w:highlight w:val="none"/>
          <w:lang w:val="en-US" w:eastAsia="zh-CN"/>
        </w:rPr>
        <w:t>1.最终结算数量据实结算。</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color w:val="auto"/>
          <w:sz w:val="32"/>
          <w:szCs w:val="32"/>
          <w:u w:val="none"/>
          <w:lang w:val="en-US" w:eastAsia="zh-CN"/>
        </w:rPr>
      </w:pPr>
      <w:r>
        <w:rPr>
          <w:rStyle w:val="10"/>
          <w:rFonts w:hint="eastAsia" w:ascii="仿宋" w:hAnsi="仿宋" w:eastAsia="仿宋" w:cs="仿宋"/>
          <w:sz w:val="32"/>
          <w:szCs w:val="32"/>
          <w:highlight w:val="none"/>
          <w:lang w:val="en-US" w:eastAsia="zh-CN"/>
        </w:rPr>
        <w:t>2.</w:t>
      </w:r>
      <w:r>
        <w:rPr>
          <w:rStyle w:val="10"/>
          <w:rFonts w:hint="eastAsia" w:ascii="仿宋" w:hAnsi="仿宋" w:eastAsia="仿宋" w:cs="仿宋"/>
          <w:sz w:val="32"/>
          <w:szCs w:val="32"/>
          <w:highlight w:val="none"/>
          <w:lang w:eastAsia="zh-CN"/>
        </w:rPr>
        <w:t>一票制结算。经</w:t>
      </w:r>
      <w:r>
        <w:rPr>
          <w:rFonts w:hint="eastAsia" w:ascii="Times New Roman" w:hAnsi="Times New Roman" w:eastAsia="仿宋" w:cs="Times New Roman"/>
          <w:color w:val="auto"/>
          <w:sz w:val="32"/>
          <w:szCs w:val="32"/>
          <w:u w:val="none"/>
          <w:lang w:val="en-US" w:eastAsia="zh-CN"/>
        </w:rPr>
        <w:t>采购单位</w:t>
      </w:r>
      <w:r>
        <w:rPr>
          <w:rStyle w:val="10"/>
          <w:rFonts w:hint="eastAsia" w:ascii="仿宋" w:hAnsi="仿宋" w:eastAsia="仿宋" w:cs="仿宋"/>
          <w:sz w:val="32"/>
          <w:szCs w:val="32"/>
          <w:highlight w:val="none"/>
        </w:rPr>
        <w:t>验收合格后，</w:t>
      </w:r>
      <w:r>
        <w:rPr>
          <w:rStyle w:val="10"/>
          <w:rFonts w:hint="eastAsia" w:ascii="仿宋" w:hAnsi="仿宋" w:eastAsia="仿宋" w:cs="仿宋"/>
          <w:sz w:val="32"/>
          <w:szCs w:val="32"/>
          <w:highlight w:val="none"/>
          <w:lang w:eastAsia="zh-CN"/>
        </w:rPr>
        <w:t>供应商应</w:t>
      </w:r>
      <w:r>
        <w:rPr>
          <w:rFonts w:hint="eastAsia" w:ascii="Times New Roman" w:hAnsi="Times New Roman" w:eastAsia="仿宋" w:cs="Times New Roman"/>
          <w:color w:val="auto"/>
          <w:sz w:val="32"/>
          <w:szCs w:val="32"/>
          <w:u w:val="none"/>
          <w:lang w:val="en-US" w:eastAsia="zh-CN"/>
        </w:rPr>
        <w:t>向采购单位出具等额的增值税专用发票，采购单位在收到结算清单和发票之日起30个工作日内，以银行转账的方式一次性支付</w:t>
      </w:r>
      <w:r>
        <w:rPr>
          <w:rStyle w:val="10"/>
          <w:rFonts w:hint="eastAsia" w:ascii="仿宋" w:hAnsi="仿宋" w:eastAsia="仿宋" w:cs="仿宋"/>
          <w:sz w:val="32"/>
          <w:szCs w:val="32"/>
          <w:highlight w:val="none"/>
          <w:lang w:eastAsia="zh-CN"/>
        </w:rPr>
        <w:t>供应商</w:t>
      </w:r>
      <w:r>
        <w:rPr>
          <w:rFonts w:hint="eastAsia" w:ascii="Times New Roman" w:hAnsi="Times New Roman" w:eastAsia="仿宋" w:cs="Times New Roman"/>
          <w:color w:val="auto"/>
          <w:sz w:val="32"/>
          <w:szCs w:val="32"/>
          <w:u w:val="none"/>
          <w:lang w:val="en-US" w:eastAsia="zh-CN"/>
        </w:rPr>
        <w:t>当期费用。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六、评审方法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仿宋" w:cs="Times New Roman"/>
          <w:caps w:val="0"/>
          <w:color w:val="auto"/>
          <w:spacing w:val="0"/>
          <w:kern w:val="0"/>
          <w:sz w:val="32"/>
          <w:szCs w:val="32"/>
          <w:u w:val="none"/>
          <w:shd w:val="clear" w:fill="FFFFFF"/>
          <w:lang w:val="en-US" w:eastAsia="zh-CN" w:bidi="ar"/>
        </w:rPr>
        <w:t>1.本次询价采用经评审的最低价法确定成交单位。如有最终报价相同者，取注册资本金大的一方为成交单位。</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仿宋" w:cs="Times New Roman"/>
          <w:caps w:val="0"/>
          <w:color w:val="auto"/>
          <w:spacing w:val="0"/>
          <w:kern w:val="0"/>
          <w:sz w:val="32"/>
          <w:szCs w:val="32"/>
          <w:u w:val="none"/>
          <w:shd w:val="clear" w:fill="FFFFFF"/>
          <w:lang w:val="en-US" w:eastAsia="zh-CN" w:bidi="ar"/>
        </w:rPr>
        <w:t>2.开启时间及地点：</w:t>
      </w:r>
      <w:r>
        <w:rPr>
          <w:rFonts w:hint="eastAsia" w:ascii="Times New Roman" w:hAnsi="Times New Roman" w:eastAsia="仿宋" w:cs="Times New Roman"/>
          <w:caps w:val="0"/>
          <w:color w:val="auto"/>
          <w:spacing w:val="0"/>
          <w:kern w:val="0"/>
          <w:sz w:val="32"/>
          <w:szCs w:val="32"/>
          <w:u w:val="single"/>
          <w:shd w:val="clear" w:fill="FFFFFF"/>
          <w:lang w:val="en-US" w:eastAsia="zh-CN" w:bidi="ar"/>
        </w:rPr>
        <w:t>2023年3月23日16:00</w:t>
      </w:r>
      <w:r>
        <w:rPr>
          <w:rFonts w:hint="eastAsia" w:ascii="Times New Roman" w:hAnsi="Times New Roman" w:eastAsia="仿宋" w:cs="Times New Roman"/>
          <w:caps w:val="0"/>
          <w:color w:val="auto"/>
          <w:spacing w:val="0"/>
          <w:kern w:val="0"/>
          <w:sz w:val="32"/>
          <w:szCs w:val="32"/>
          <w:u w:val="none"/>
          <w:shd w:val="clear" w:fill="FFFFFF"/>
          <w:lang w:val="en-US" w:eastAsia="zh-CN" w:bidi="ar"/>
        </w:rPr>
        <w:t>，在泸州市兴泸远大建筑科技有限公司内举行。</w:t>
      </w:r>
    </w:p>
    <w:p>
      <w:pPr>
        <w:pStyle w:val="6"/>
        <w:rPr>
          <w:rFonts w:ascii="Times New Roman" w:hAnsi="Times New Roman" w:cs="Times New Roman"/>
        </w:rPr>
      </w:pPr>
    </w:p>
    <w:p>
      <w:pPr>
        <w:adjustRightInd w:val="0"/>
        <w:snapToGrid w:val="0"/>
        <w:jc w:val="center"/>
        <w:outlineLvl w:val="0"/>
        <w:rPr>
          <w:rFonts w:ascii="Times New Roman" w:hAnsi="Times New Roman" w:cs="Times New Roman"/>
          <w:b/>
          <w:sz w:val="36"/>
          <w:szCs w:val="36"/>
        </w:rPr>
      </w:pPr>
    </w:p>
    <w:p>
      <w:pPr>
        <w:adjustRightInd w:val="0"/>
        <w:snapToGrid w:val="0"/>
        <w:jc w:val="center"/>
        <w:outlineLvl w:val="0"/>
        <w:rPr>
          <w:rFonts w:ascii="Times New Roman" w:hAnsi="Times New Roman" w:cs="Times New Roman"/>
          <w:b/>
          <w:sz w:val="36"/>
          <w:szCs w:val="36"/>
        </w:rPr>
      </w:pPr>
    </w:p>
    <w:p>
      <w:pPr>
        <w:pStyle w:val="2"/>
        <w:rPr>
          <w:rFonts w:ascii="Times New Roman" w:hAnsi="Times New Roman" w:cs="Times New Roman"/>
          <w:b/>
          <w:sz w:val="36"/>
          <w:szCs w:val="36"/>
        </w:rPr>
      </w:pPr>
    </w:p>
    <w:p>
      <w:pPr>
        <w:adjustRightInd w:val="0"/>
        <w:snapToGrid w:val="0"/>
        <w:jc w:val="both"/>
        <w:outlineLvl w:val="0"/>
        <w:rPr>
          <w:rFonts w:ascii="Times New Roman" w:hAnsi="Times New Roman" w:cs="Times New Roman"/>
          <w:b/>
          <w:sz w:val="36"/>
          <w:szCs w:val="36"/>
        </w:rPr>
      </w:pPr>
    </w:p>
    <w:p>
      <w:pPr>
        <w:adjustRightInd w:val="0"/>
        <w:snapToGrid w:val="0"/>
        <w:jc w:val="center"/>
        <w:outlineLvl w:val="0"/>
        <w:rPr>
          <w:rFonts w:ascii="Times New Roman" w:hAnsi="Times New Roman" w:cs="Times New Roman"/>
          <w:b/>
          <w:sz w:val="36"/>
          <w:szCs w:val="36"/>
        </w:rPr>
      </w:pPr>
    </w:p>
    <w:p>
      <w:pPr>
        <w:adjustRightInd w:val="0"/>
        <w:snapToGrid w:val="0"/>
        <w:ind w:firstLine="3253" w:firstLineChars="900"/>
        <w:jc w:val="both"/>
        <w:outlineLvl w:val="0"/>
        <w:rPr>
          <w:rFonts w:hint="eastAsia" w:ascii="Times New Roman" w:hAnsi="Times New Roman" w:cs="Times New Roman" w:eastAsiaTheme="minorEastAsia"/>
          <w:b/>
          <w:sz w:val="18"/>
          <w:szCs w:val="18"/>
          <w:lang w:eastAsia="zh-CN"/>
        </w:rPr>
      </w:pPr>
      <w:r>
        <w:rPr>
          <w:rFonts w:ascii="Times New Roman" w:hAnsi="Times New Roman" w:cs="Times New Roman"/>
          <w:b/>
          <w:sz w:val="36"/>
          <w:szCs w:val="36"/>
        </w:rPr>
        <w:t>响应文件</w:t>
      </w:r>
      <w:r>
        <w:rPr>
          <w:rFonts w:hint="eastAsia" w:ascii="Times New Roman" w:hAnsi="Times New Roman" w:cs="Times New Roman"/>
          <w:b/>
          <w:sz w:val="36"/>
          <w:szCs w:val="36"/>
        </w:rPr>
        <w:t>（</w:t>
      </w:r>
      <w:r>
        <w:rPr>
          <w:rFonts w:ascii="Times New Roman" w:hAnsi="Times New Roman" w:cs="Times New Roman"/>
          <w:b/>
          <w:sz w:val="36"/>
          <w:szCs w:val="36"/>
        </w:rPr>
        <w:t>格式</w:t>
      </w:r>
      <w:r>
        <w:rPr>
          <w:rFonts w:hint="eastAsia" w:ascii="Times New Roman" w:hAnsi="Times New Roman" w:cs="Times New Roman"/>
          <w:b/>
          <w:sz w:val="36"/>
          <w:szCs w:val="36"/>
        </w:rPr>
        <w:t>）</w:t>
      </w:r>
    </w:p>
    <w:p>
      <w:pPr>
        <w:adjustRightInd w:val="0"/>
        <w:snapToGrid w:val="0"/>
        <w:outlineLvl w:val="0"/>
        <w:rPr>
          <w:rFonts w:ascii="Times New Roman" w:hAnsi="Times New Roman" w:cs="Times New Roman"/>
          <w:b/>
          <w:bCs/>
          <w:spacing w:val="100"/>
          <w:w w:val="110"/>
          <w:kern w:val="0"/>
          <w:sz w:val="36"/>
          <w:szCs w:val="36"/>
        </w:rPr>
      </w:pPr>
      <w:r>
        <w:rPr>
          <w:rFonts w:ascii="Times New Roman" w:hAnsi="Times New Roman" w:cs="Times New Roman"/>
          <w:szCs w:val="28"/>
        </w:rPr>
        <w:t>封面：</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52"/>
          <w:szCs w:val="72"/>
          <w:lang w:val="en-US" w:eastAsia="zh-CN"/>
        </w:rPr>
      </w:pPr>
      <w:r>
        <w:rPr>
          <w:rFonts w:hint="eastAsia" w:ascii="Times New Roman" w:hAnsi="Times New Roman" w:eastAsia="方正小标宋简体" w:cs="Times New Roman"/>
          <w:sz w:val="52"/>
          <w:szCs w:val="7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购</w:t>
      </w:r>
    </w:p>
    <w:p>
      <w:pPr>
        <w:keepNext w:val="0"/>
        <w:keepLines w:val="0"/>
        <w:pageBreakBefore w:val="0"/>
        <w:widowControl w:val="0"/>
        <w:kinsoku/>
        <w:wordWrap/>
        <w:overflowPunct/>
        <w:topLinePunct w:val="0"/>
        <w:autoSpaceDE/>
        <w:autoSpaceDN/>
        <w:bidi w:val="0"/>
        <w:adjustRightInd/>
        <w:snapToGrid/>
        <w:spacing w:line="1000" w:lineRule="exact"/>
        <w:ind w:firstLine="3920" w:firstLineChars="700"/>
        <w:jc w:val="both"/>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6"/>
          <w:szCs w:val="56"/>
          <w:lang w:val="en-US" w:eastAsia="zh-CN"/>
        </w:rPr>
      </w:pPr>
      <w:r>
        <w:rPr>
          <w:rFonts w:hint="eastAsia" w:ascii="方正小标宋简体" w:hAnsi="方正小标宋简体" w:eastAsia="方正小标宋简体" w:cs="方正小标宋简体"/>
          <w:sz w:val="56"/>
          <w:szCs w:val="56"/>
          <w:lang w:val="en-US" w:eastAsia="zh-CN"/>
        </w:rPr>
        <w:t>件</w:t>
      </w:r>
    </w:p>
    <w:p>
      <w:pPr>
        <w:rPr>
          <w:rFonts w:hint="eastAsia" w:ascii="Times New Roman" w:hAnsi="Times New Roman" w:eastAsia="仿宋_GB2312" w:cs="Times New Roman"/>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方正小标宋简体" w:cs="Times New Roman"/>
          <w:sz w:val="44"/>
          <w:szCs w:val="52"/>
          <w:lang w:val="en-US" w:eastAsia="zh-CN"/>
        </w:rPr>
      </w:pPr>
    </w:p>
    <w:p>
      <w:pPr>
        <w:pStyle w:val="5"/>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ind w:firstLine="640" w:firstLineChars="200"/>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仿宋" w:hAnsi="仿宋" w:eastAsia="仿宋" w:cs="仿宋"/>
          <w:color w:val="auto"/>
          <w:kern w:val="2"/>
          <w:sz w:val="32"/>
          <w:szCs w:val="32"/>
          <w:u w:val="none"/>
          <w:lang w:val="en-US" w:eastAsia="zh-CN" w:bidi="ar-SA"/>
        </w:rPr>
        <w:t>项目编号：</w:t>
      </w:r>
      <w:r>
        <w:rPr>
          <w:rFonts w:hint="eastAsia" w:ascii="仿宋" w:hAnsi="仿宋" w:eastAsia="仿宋" w:cs="仿宋"/>
          <w:color w:val="auto"/>
          <w:kern w:val="2"/>
          <w:sz w:val="32"/>
          <w:szCs w:val="32"/>
          <w:u w:val="single"/>
          <w:lang w:val="en-US" w:eastAsia="zh-CN" w:bidi="ar-SA"/>
        </w:rPr>
        <w:t>XLJK-XJ01-202311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44"/>
          <w:lang w:val="en-US"/>
        </w:rPr>
      </w:pPr>
      <w:r>
        <w:rPr>
          <w:rFonts w:hint="eastAsia" w:ascii="仿宋" w:hAnsi="仿宋" w:eastAsia="仿宋" w:cs="仿宋"/>
          <w:color w:val="auto"/>
          <w:kern w:val="2"/>
          <w:sz w:val="32"/>
          <w:szCs w:val="32"/>
          <w:u w:val="none"/>
          <w:lang w:val="en-US" w:eastAsia="zh-CN" w:bidi="ar-SA"/>
        </w:rPr>
        <w:t>项目名称：</w:t>
      </w:r>
      <w:r>
        <w:rPr>
          <w:rFonts w:hint="eastAsia" w:ascii="仿宋" w:hAnsi="仿宋" w:eastAsia="仿宋" w:cs="仿宋"/>
          <w:color w:val="auto"/>
          <w:sz w:val="32"/>
          <w:szCs w:val="32"/>
          <w:u w:val="single"/>
          <w:lang w:val="en-US" w:eastAsia="zh-CN"/>
        </w:rPr>
        <w:t>Q235钢板</w:t>
      </w:r>
    </w:p>
    <w:p>
      <w:pPr>
        <w:pStyle w:val="3"/>
        <w:spacing w:line="360" w:lineRule="auto"/>
        <w:ind w:firstLine="640" w:firstLineChars="200"/>
        <w:rPr>
          <w:rFonts w:hint="eastAsia" w:ascii="Times New Roman" w:hAnsi="Times New Roman" w:eastAsia="方正仿宋_GBK" w:cs="Times New Roman"/>
          <w:kern w:val="2"/>
          <w:sz w:val="32"/>
          <w:szCs w:val="40"/>
          <w:u w:val="single"/>
          <w:lang w:val="en-US" w:eastAsia="zh-CN" w:bidi="ar-SA"/>
        </w:rPr>
      </w:pPr>
      <w:r>
        <w:rPr>
          <w:rFonts w:hint="eastAsia" w:ascii="仿宋" w:hAnsi="仿宋" w:eastAsia="仿宋" w:cs="仿宋"/>
          <w:color w:val="auto"/>
          <w:kern w:val="2"/>
          <w:sz w:val="32"/>
          <w:szCs w:val="32"/>
          <w:u w:val="none"/>
          <w:lang w:val="en-US" w:eastAsia="zh-CN" w:bidi="ar-SA"/>
        </w:rPr>
        <w:t xml:space="preserve">供应商名称： </w:t>
      </w:r>
      <w:r>
        <w:rPr>
          <w:rFonts w:hint="eastAsia" w:ascii="Times New Roman" w:hAnsi="Times New Roman" w:eastAsia="方正仿宋_GBK" w:cs="Times New Roman"/>
          <w:kern w:val="2"/>
          <w:sz w:val="32"/>
          <w:szCs w:val="40"/>
          <w:u w:val="single"/>
          <w:lang w:val="en-US" w:eastAsia="zh-CN" w:bidi="ar-SA"/>
        </w:rPr>
        <w:t xml:space="preserve">                      </w:t>
      </w:r>
    </w:p>
    <w:p>
      <w:pPr>
        <w:pStyle w:val="3"/>
        <w:spacing w:line="360" w:lineRule="auto"/>
        <w:jc w:val="center"/>
        <w:rPr>
          <w:rFonts w:hint="default" w:ascii="Times New Roman" w:hAnsi="Times New Roman" w:eastAsia="方正小标宋简体" w:cs="Times New Roman"/>
          <w:sz w:val="44"/>
          <w:szCs w:val="52"/>
          <w:lang w:val="en-US" w:eastAsia="zh-CN"/>
        </w:rPr>
      </w:pP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u w:val="none"/>
          <w:lang w:val="en-US" w:eastAsia="zh-CN" w:bidi="ar-SA"/>
        </w:rPr>
        <w:t>年</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u w:val="none"/>
          <w:lang w:val="en-US" w:eastAsia="zh-CN" w:bidi="ar-SA"/>
        </w:rPr>
        <w:t>月</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u w:val="none"/>
          <w:lang w:val="en-US" w:eastAsia="zh-CN" w:bidi="ar-SA"/>
        </w:rPr>
        <w:t>日</w:t>
      </w:r>
      <w:r>
        <w:rPr>
          <w:rFonts w:hint="eastAsia" w:ascii="Times New Roman" w:hAnsi="Times New Roman" w:eastAsia="方正仿宋_GBK" w:cs="Times New Roman"/>
          <w:kern w:val="2"/>
          <w:sz w:val="32"/>
          <w:szCs w:val="40"/>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Times New Roman" w:hAnsi="Times New Roman" w:eastAsia="黑体" w:cs="Times New Roman"/>
          <w:sz w:val="28"/>
          <w:szCs w:val="36"/>
          <w:lang w:val="en-US" w:eastAsia="zh-CN"/>
        </w:rPr>
      </w:pPr>
      <w:r>
        <w:rPr>
          <w:rFonts w:hint="eastAsia" w:ascii="Times New Roman" w:hAnsi="Times New Roman" w:eastAsia="黑体" w:cs="Times New Roman"/>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0"/>
          <w:szCs w:val="40"/>
          <w:u w:val="single"/>
          <w:lang w:val="en-US" w:eastAsia="zh-CN"/>
        </w:rPr>
        <w:t>Q235钢板采购项目</w:t>
      </w:r>
      <w:r>
        <w:rPr>
          <w:rFonts w:hint="eastAsia" w:ascii="Times New Roman" w:hAnsi="Times New Roman" w:eastAsia="方正小标宋简体" w:cs="Times New Roman"/>
          <w:sz w:val="40"/>
          <w:szCs w:val="40"/>
          <w:lang w:val="en-US" w:eastAsia="zh-CN"/>
        </w:rPr>
        <w:t>报价表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Times New Roman" w:hAnsi="Times New Roman" w:eastAsia="仿宋" w:cs="Times New Roman"/>
          <w:b w:val="0"/>
          <w:bCs/>
          <w:sz w:val="32"/>
          <w:szCs w:val="32"/>
          <w:u w:val="single"/>
          <w:lang w:eastAsia="zh-CN"/>
        </w:rPr>
      </w:pPr>
      <w:r>
        <w:rPr>
          <w:rFonts w:hint="eastAsia" w:ascii="Times New Roman" w:hAnsi="Times New Roman" w:eastAsia="仿宋" w:cs="Times New Roman"/>
          <w:b w:val="0"/>
          <w:bCs/>
          <w:sz w:val="32"/>
          <w:szCs w:val="32"/>
          <w:lang w:val="en-US" w:eastAsia="zh-CN"/>
        </w:rPr>
        <w:t>采购</w:t>
      </w:r>
      <w:r>
        <w:rPr>
          <w:rFonts w:hint="eastAsia" w:ascii="Times New Roman" w:hAnsi="Times New Roman" w:eastAsia="仿宋" w:cs="Times New Roman"/>
          <w:b w:val="0"/>
          <w:bCs/>
          <w:sz w:val="32"/>
          <w:szCs w:val="32"/>
          <w:lang w:eastAsia="zh-CN"/>
        </w:rPr>
        <w:t>项目名称：</w:t>
      </w:r>
      <w:r>
        <w:rPr>
          <w:rFonts w:hint="eastAsia" w:ascii="仿宋" w:hAnsi="仿宋" w:eastAsia="仿宋" w:cs="仿宋"/>
          <w:color w:val="auto"/>
          <w:sz w:val="32"/>
          <w:szCs w:val="32"/>
          <w:u w:val="single"/>
          <w:lang w:val="en-US" w:eastAsia="zh-CN"/>
        </w:rPr>
        <w:t>Q235钢板项目</w:t>
      </w:r>
    </w:p>
    <w:p>
      <w:pPr>
        <w:pStyle w:val="5"/>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kern w:val="2"/>
          <w:sz w:val="32"/>
          <w:szCs w:val="40"/>
          <w:u w:val="single"/>
          <w:lang w:val="en-US" w:eastAsia="zh-CN" w:bidi="ar-SA"/>
        </w:rPr>
      </w:pPr>
      <w:r>
        <w:rPr>
          <w:rFonts w:hint="eastAsia" w:ascii="Times New Roman" w:hAnsi="Times New Roman" w:eastAsia="仿宋" w:cs="Times New Roman"/>
          <w:b w:val="0"/>
          <w:bCs/>
          <w:kern w:val="2"/>
          <w:sz w:val="32"/>
          <w:szCs w:val="32"/>
          <w:lang w:val="en-US" w:eastAsia="zh-CN" w:bidi="ar-SA"/>
        </w:rPr>
        <w:t>采购编号：</w:t>
      </w:r>
      <w:r>
        <w:rPr>
          <w:rFonts w:hint="eastAsia" w:ascii="仿宋" w:hAnsi="仿宋" w:eastAsia="仿宋" w:cs="仿宋"/>
          <w:color w:val="auto"/>
          <w:kern w:val="2"/>
          <w:sz w:val="32"/>
          <w:szCs w:val="32"/>
          <w:u w:val="single"/>
          <w:lang w:val="en-US" w:eastAsia="zh-CN" w:bidi="ar-SA"/>
        </w:rPr>
        <w:t xml:space="preserve">XLJK-XJ01-202311 </w:t>
      </w:r>
    </w:p>
    <w:tbl>
      <w:tblPr>
        <w:tblStyle w:val="8"/>
        <w:tblW w:w="5254" w:type="pct"/>
        <w:tblInd w:w="-1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971"/>
        <w:gridCol w:w="1374"/>
        <w:gridCol w:w="1367"/>
        <w:gridCol w:w="1618"/>
        <w:gridCol w:w="1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418" w:type="pct"/>
          </w:tcPr>
          <w:p>
            <w:pPr>
              <w:pStyle w:val="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采购名称</w:t>
            </w:r>
          </w:p>
        </w:tc>
        <w:tc>
          <w:tcPr>
            <w:tcW w:w="1100" w:type="pct"/>
          </w:tcPr>
          <w:p>
            <w:pPr>
              <w:pStyle w:val="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规格/型号</w:t>
            </w:r>
          </w:p>
        </w:tc>
        <w:tc>
          <w:tcPr>
            <w:tcW w:w="767" w:type="pct"/>
          </w:tcPr>
          <w:p>
            <w:pPr>
              <w:pStyle w:val="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技术参数</w:t>
            </w:r>
          </w:p>
        </w:tc>
        <w:tc>
          <w:tcPr>
            <w:tcW w:w="762" w:type="pct"/>
          </w:tcPr>
          <w:p>
            <w:pPr>
              <w:pStyle w:val="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预计采购数量</w:t>
            </w:r>
          </w:p>
        </w:tc>
        <w:tc>
          <w:tcPr>
            <w:tcW w:w="903" w:type="pct"/>
          </w:tcPr>
          <w:p>
            <w:pPr>
              <w:pStyle w:val="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含税单价（元）</w:t>
            </w:r>
          </w:p>
        </w:tc>
        <w:tc>
          <w:tcPr>
            <w:tcW w:w="1047" w:type="pct"/>
          </w:tcPr>
          <w:p>
            <w:pPr>
              <w:pStyle w:val="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418" w:type="pct"/>
          </w:tcPr>
          <w:p>
            <w:pPr>
              <w:keepNext w:val="0"/>
              <w:keepLines w:val="0"/>
              <w:widowControl/>
              <w:suppressLineNumbers w:val="0"/>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钢板</w:t>
            </w:r>
          </w:p>
        </w:tc>
        <w:tc>
          <w:tcPr>
            <w:tcW w:w="1100" w:type="pct"/>
          </w:tcPr>
          <w:p>
            <w:pPr>
              <w:keepNext w:val="0"/>
              <w:keepLines w:val="0"/>
              <w:widowControl/>
              <w:suppressLineNumbers w:val="0"/>
              <w:jc w:val="both"/>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宽1米，厚 20mm</w:t>
            </w:r>
          </w:p>
        </w:tc>
        <w:tc>
          <w:tcPr>
            <w:tcW w:w="767" w:type="pct"/>
          </w:tcPr>
          <w:p>
            <w:pPr>
              <w:keepNext w:val="0"/>
              <w:keepLines w:val="0"/>
              <w:widowControl/>
              <w:suppressLineNumbers w:val="0"/>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国标Q235</w:t>
            </w:r>
          </w:p>
        </w:tc>
        <w:tc>
          <w:tcPr>
            <w:tcW w:w="762" w:type="pct"/>
          </w:tcPr>
          <w:p>
            <w:pPr>
              <w:keepNext w:val="0"/>
              <w:keepLines w:val="0"/>
              <w:widowControl/>
              <w:suppressLineNumbers w:val="0"/>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30吨</w:t>
            </w:r>
          </w:p>
        </w:tc>
        <w:tc>
          <w:tcPr>
            <w:tcW w:w="903" w:type="pct"/>
          </w:tcPr>
          <w:p>
            <w:pPr>
              <w:keepNext w:val="0"/>
              <w:keepLines w:val="0"/>
              <w:widowControl/>
              <w:suppressLineNumbers w:val="0"/>
              <w:jc w:val="both"/>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u w:val="single"/>
                <w:vertAlign w:val="baseline"/>
                <w:lang w:val="en-US" w:eastAsia="zh-CN" w:bidi="ar-SA"/>
              </w:rPr>
              <w:t xml:space="preserve">           元，税率为 13%。</w:t>
            </w:r>
          </w:p>
        </w:tc>
        <w:tc>
          <w:tcPr>
            <w:tcW w:w="1047" w:type="pct"/>
          </w:tcPr>
          <w:p>
            <w:pPr>
              <w:keepNext w:val="0"/>
              <w:keepLines w:val="0"/>
              <w:widowControl/>
              <w:suppressLineNumbers w:val="0"/>
              <w:jc w:val="both"/>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最高限价5900元/吨,超出为无效报价。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048" w:type="pct"/>
            <w:gridSpan w:val="4"/>
          </w:tcPr>
          <w:p>
            <w:pPr>
              <w:keepNext w:val="0"/>
              <w:keepLines w:val="0"/>
              <w:widowControl/>
              <w:suppressLineNumbers w:val="0"/>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合计总金额（元）</w:t>
            </w:r>
          </w:p>
        </w:tc>
        <w:tc>
          <w:tcPr>
            <w:tcW w:w="1951" w:type="pct"/>
            <w:gridSpan w:val="2"/>
          </w:tcPr>
          <w:p>
            <w:pPr>
              <w:keepNext w:val="0"/>
              <w:keepLines w:val="0"/>
              <w:widowControl/>
              <w:suppressLineNumbers w:val="0"/>
              <w:jc w:val="both"/>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小写：</w:t>
            </w:r>
            <w:r>
              <w:rPr>
                <w:rFonts w:hint="eastAsia" w:ascii="仿宋" w:hAnsi="仿宋" w:eastAsia="仿宋" w:cs="仿宋"/>
                <w:b w:val="0"/>
                <w:bCs w:val="0"/>
                <w:kern w:val="2"/>
                <w:sz w:val="24"/>
                <w:szCs w:val="24"/>
                <w:u w:val="single"/>
                <w:vertAlign w:val="baseline"/>
                <w:lang w:val="en-US" w:eastAsia="zh-CN" w:bidi="ar-SA"/>
              </w:rPr>
              <w:t xml:space="preserve">         </w:t>
            </w:r>
            <w:r>
              <w:rPr>
                <w:rFonts w:hint="eastAsia" w:ascii="仿宋" w:hAnsi="仿宋" w:eastAsia="仿宋" w:cs="仿宋"/>
                <w:b w:val="0"/>
                <w:bCs w:val="0"/>
                <w:kern w:val="2"/>
                <w:sz w:val="24"/>
                <w:szCs w:val="24"/>
                <w:vertAlign w:val="baseline"/>
                <w:lang w:val="en-US" w:eastAsia="zh-CN" w:bidi="ar-SA"/>
              </w:rPr>
              <w:t xml:space="preserve"> 元</w:t>
            </w:r>
          </w:p>
          <w:p>
            <w:pPr>
              <w:keepNext w:val="0"/>
              <w:keepLines w:val="0"/>
              <w:widowControl/>
              <w:suppressLineNumbers w:val="0"/>
              <w:jc w:val="both"/>
              <w:rPr>
                <w:rFonts w:hint="default"/>
                <w:lang w:val="en-US" w:eastAsia="zh-CN"/>
              </w:rPr>
            </w:pPr>
            <w:r>
              <w:rPr>
                <w:rFonts w:hint="eastAsia" w:ascii="仿宋" w:hAnsi="仿宋" w:eastAsia="仿宋" w:cs="仿宋"/>
                <w:b w:val="0"/>
                <w:bCs w:val="0"/>
                <w:kern w:val="2"/>
                <w:sz w:val="24"/>
                <w:szCs w:val="24"/>
                <w:vertAlign w:val="baseline"/>
                <w:lang w:val="en-US" w:eastAsia="zh-CN" w:bidi="ar-SA"/>
              </w:rPr>
              <w:t>大写：</w:t>
            </w:r>
            <w:r>
              <w:rPr>
                <w:rFonts w:hint="eastAsia" w:ascii="仿宋" w:hAnsi="仿宋" w:eastAsia="仿宋" w:cs="仿宋"/>
                <w:b w:val="0"/>
                <w:bCs w:val="0"/>
                <w:kern w:val="2"/>
                <w:sz w:val="24"/>
                <w:szCs w:val="24"/>
                <w:u w:val="single"/>
                <w:vertAlign w:val="baseline"/>
                <w:lang w:val="en-US" w:eastAsia="zh-CN" w:bidi="ar-SA"/>
              </w:rPr>
              <w:t xml:space="preserve">         </w:t>
            </w: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楷体" w:cs="Times New Roman"/>
          <w:b/>
          <w:bCs/>
          <w:sz w:val="28"/>
          <w:szCs w:val="28"/>
          <w:u w:val="none"/>
        </w:rPr>
      </w:pPr>
      <w:r>
        <w:rPr>
          <w:rFonts w:hint="eastAsia" w:ascii="Times New Roman" w:hAnsi="Times New Roman" w:eastAsia="楷体" w:cs="Times New Roman"/>
          <w:b/>
          <w:bCs/>
          <w:sz w:val="28"/>
          <w:szCs w:val="28"/>
          <w:u w:val="none"/>
        </w:rPr>
        <w:t>注：</w:t>
      </w:r>
      <w:r>
        <w:rPr>
          <w:rFonts w:hint="eastAsia" w:ascii="Times New Roman" w:hAnsi="Times New Roman" w:eastAsia="楷体" w:cs="Times New Roman"/>
          <w:b/>
          <w:bCs/>
          <w:sz w:val="28"/>
          <w:szCs w:val="28"/>
          <w:u w:val="none"/>
          <w:lang w:val="en-US" w:eastAsia="zh-CN"/>
        </w:rPr>
        <w:t>1.</w:t>
      </w:r>
      <w:r>
        <w:rPr>
          <w:rFonts w:hint="eastAsia" w:ascii="Times New Roman" w:hAnsi="Times New Roman" w:eastAsia="楷体" w:cs="Times New Roman"/>
          <w:b/>
          <w:bCs/>
          <w:kern w:val="2"/>
          <w:sz w:val="28"/>
          <w:szCs w:val="28"/>
          <w:u w:val="none"/>
          <w:lang w:val="en-US" w:eastAsia="zh-CN" w:bidi="ar-SA"/>
        </w:rPr>
        <w:t>本次报价为含税报价，税金根据国家政策据实结算。</w:t>
      </w:r>
      <w:r>
        <w:rPr>
          <w:rFonts w:hint="eastAsia" w:ascii="Times New Roman" w:hAnsi="Times New Roman" w:eastAsia="楷体" w:cs="Times New Roman"/>
          <w:b/>
          <w:bCs/>
          <w:sz w:val="28"/>
          <w:szCs w:val="28"/>
          <w:u w:val="none"/>
        </w:rPr>
        <w:t>报价</w:t>
      </w:r>
      <w:r>
        <w:rPr>
          <w:rFonts w:hint="eastAsia" w:ascii="Times New Roman" w:hAnsi="Times New Roman" w:eastAsia="楷体" w:cs="Times New Roman"/>
          <w:b/>
          <w:bCs/>
          <w:sz w:val="28"/>
          <w:szCs w:val="28"/>
          <w:u w:val="none"/>
          <w:lang w:eastAsia="zh-CN"/>
        </w:rPr>
        <w:t>应</w:t>
      </w:r>
      <w:r>
        <w:rPr>
          <w:rFonts w:hint="eastAsia" w:ascii="Times New Roman" w:hAnsi="Times New Roman" w:eastAsia="楷体" w:cs="Times New Roman"/>
          <w:b/>
          <w:bCs/>
          <w:sz w:val="28"/>
          <w:szCs w:val="28"/>
          <w:u w:val="none"/>
        </w:rPr>
        <w:t>包括</w:t>
      </w:r>
      <w:r>
        <w:rPr>
          <w:rFonts w:hint="eastAsia" w:ascii="Times New Roman" w:hAnsi="Times New Roman" w:eastAsia="楷体" w:cs="Times New Roman"/>
          <w:b/>
          <w:bCs/>
          <w:sz w:val="28"/>
          <w:szCs w:val="28"/>
          <w:u w:val="none"/>
          <w:lang w:val="en-US" w:eastAsia="zh-CN"/>
        </w:rPr>
        <w:t>材料费、包装费、运输费、人工费、风险费用、</w:t>
      </w:r>
      <w:r>
        <w:rPr>
          <w:rFonts w:hint="eastAsia" w:ascii="Times New Roman" w:hAnsi="Times New Roman" w:eastAsia="楷体" w:cs="Times New Roman"/>
          <w:b/>
          <w:bCs/>
          <w:sz w:val="28"/>
          <w:szCs w:val="28"/>
          <w:u w:val="none"/>
          <w:lang w:eastAsia="zh-CN"/>
        </w:rPr>
        <w:t>税费</w:t>
      </w:r>
      <w:r>
        <w:rPr>
          <w:rFonts w:hint="eastAsia" w:ascii="Times New Roman" w:hAnsi="Times New Roman" w:eastAsia="楷体" w:cs="Times New Roman"/>
          <w:b/>
          <w:bCs/>
          <w:sz w:val="28"/>
          <w:szCs w:val="28"/>
          <w:u w:val="none"/>
        </w:rPr>
        <w:t>以及一切其它相关费用。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楷体" w:cs="Times New Roman"/>
          <w:b/>
          <w:bCs/>
          <w:sz w:val="28"/>
          <w:szCs w:val="28"/>
          <w:u w:val="none"/>
          <w:lang w:eastAsia="zh-CN"/>
        </w:rPr>
      </w:pPr>
      <w:r>
        <w:rPr>
          <w:rFonts w:hint="eastAsia" w:ascii="Times New Roman" w:hAnsi="Times New Roman" w:eastAsia="楷体" w:cs="Times New Roman"/>
          <w:b/>
          <w:bCs/>
          <w:sz w:val="28"/>
          <w:szCs w:val="28"/>
          <w:u w:val="none"/>
          <w:lang w:val="en-US" w:eastAsia="zh-CN"/>
        </w:rPr>
        <w:t>2.</w:t>
      </w:r>
      <w:r>
        <w:rPr>
          <w:rFonts w:hint="eastAsia" w:ascii="Times New Roman" w:hAnsi="Times New Roman" w:eastAsia="楷体" w:cs="Times New Roman"/>
          <w:b/>
          <w:bCs/>
          <w:sz w:val="28"/>
          <w:szCs w:val="28"/>
          <w:u w:val="none"/>
          <w:lang w:eastAsia="zh-CN"/>
        </w:rPr>
        <w:t>如分项报价之和</w:t>
      </w:r>
      <w:r>
        <w:rPr>
          <w:rFonts w:hint="eastAsia" w:ascii="Times New Roman" w:hAnsi="Times New Roman" w:eastAsia="楷体" w:cs="Times New Roman"/>
          <w:b/>
          <w:bCs/>
          <w:sz w:val="28"/>
          <w:szCs w:val="28"/>
          <w:u w:val="none"/>
        </w:rPr>
        <w:t>与所报总价不一致</w:t>
      </w:r>
      <w:r>
        <w:rPr>
          <w:rFonts w:hint="eastAsia" w:ascii="Times New Roman" w:hAnsi="Times New Roman" w:eastAsia="楷体" w:cs="Times New Roman"/>
          <w:b/>
          <w:bCs/>
          <w:sz w:val="28"/>
          <w:szCs w:val="28"/>
          <w:u w:val="none"/>
          <w:lang w:eastAsia="zh-CN"/>
        </w:rPr>
        <w:t>时</w:t>
      </w:r>
      <w:r>
        <w:rPr>
          <w:rFonts w:hint="eastAsia" w:ascii="Times New Roman" w:hAnsi="Times New Roman" w:eastAsia="楷体" w:cs="Times New Roman"/>
          <w:b/>
          <w:bCs/>
          <w:sz w:val="28"/>
          <w:szCs w:val="28"/>
          <w:u w:val="none"/>
        </w:rPr>
        <w:t>，</w:t>
      </w:r>
      <w:r>
        <w:rPr>
          <w:rFonts w:hint="eastAsia" w:ascii="Times New Roman" w:hAnsi="Times New Roman" w:eastAsia="楷体" w:cs="Times New Roman"/>
          <w:b/>
          <w:bCs/>
          <w:sz w:val="28"/>
          <w:szCs w:val="28"/>
          <w:u w:val="none"/>
          <w:lang w:eastAsia="zh-CN"/>
        </w:rPr>
        <w:t>以总价为准。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楷体" w:cs="Times New Roman"/>
          <w:b/>
          <w:bCs/>
          <w:kern w:val="2"/>
          <w:sz w:val="28"/>
          <w:szCs w:val="28"/>
          <w:u w:val="none"/>
          <w:lang w:val="en-US" w:eastAsia="zh-CN" w:bidi="ar-SA"/>
        </w:rPr>
        <w:t>3.项目采用经评审的最低价法确定成交单位。如有最终报价相同者，取注册资本金大的一方为成交单位。</w:t>
      </w:r>
    </w:p>
    <w:p>
      <w:pPr>
        <w:spacing w:line="360" w:lineRule="auto"/>
        <w:rPr>
          <w:rFonts w:hint="eastAsia" w:ascii="Times New Roman" w:hAnsi="Times New Roman" w:eastAsia="仿宋" w:cs="Times New Roman"/>
          <w:sz w:val="32"/>
          <w:szCs w:val="32"/>
          <w:lang w:eastAsia="zh-CN"/>
        </w:rPr>
      </w:pPr>
    </w:p>
    <w:p>
      <w:pPr>
        <w:spacing w:line="360" w:lineRule="auto"/>
        <w:rPr>
          <w:rFonts w:hint="eastAsia" w:ascii="Times New Roman" w:hAnsi="Times New Roman" w:eastAsia="仿宋" w:cs="Times New Roman"/>
          <w:sz w:val="32"/>
          <w:szCs w:val="32"/>
          <w:lang w:eastAsia="zh-CN"/>
        </w:rPr>
      </w:pP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报价</w:t>
      </w:r>
      <w:r>
        <w:rPr>
          <w:rFonts w:hint="eastAsia" w:ascii="Times New Roman" w:hAnsi="Times New Roman" w:eastAsia="仿宋" w:cs="Times New Roman"/>
          <w:sz w:val="32"/>
          <w:szCs w:val="32"/>
        </w:rPr>
        <w:t>人名称：</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（盖单位章）</w:t>
      </w: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法定代表人或其委托代理人：</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（签字）</w:t>
      </w:r>
    </w:p>
    <w:p>
      <w:pPr>
        <w:spacing w:line="360" w:lineRule="auto"/>
        <w:ind w:firstLine="3200" w:firstLineChars="1000"/>
        <w:rPr>
          <w:rFonts w:hint="eastAsia" w:ascii="Times New Roman" w:hAnsi="Times New Roman" w:eastAsia="黑体" w:cs="Times New Roman"/>
          <w:sz w:val="28"/>
          <w:szCs w:val="36"/>
          <w:lang w:val="en-US" w:eastAsia="zh-CN"/>
        </w:rPr>
      </w:pP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28"/>
          <w:szCs w:val="36"/>
          <w:lang w:val="en-US" w:eastAsia="zh-CN"/>
        </w:rPr>
      </w:pPr>
      <w:r>
        <w:rPr>
          <w:rFonts w:hint="eastAsia" w:ascii="Times New Roman" w:hAnsi="Times New Roman" w:eastAsia="黑体" w:cs="Times New Roman"/>
          <w:sz w:val="28"/>
          <w:szCs w:val="36"/>
          <w:lang w:val="en-US" w:eastAsia="zh-CN"/>
        </w:rPr>
        <w:t>附件2</w:t>
      </w:r>
    </w:p>
    <w:p>
      <w:pPr>
        <w:rPr>
          <w:rFonts w:hint="eastAsia" w:ascii="Times New Roman" w:hAnsi="Times New Roman" w:cs="Times New Roman"/>
          <w:lang w:val="en-US" w:eastAsia="zh-CN"/>
        </w:rPr>
      </w:pPr>
    </w:p>
    <w:p>
      <w:pPr>
        <w:pStyle w:val="2"/>
        <w:jc w:val="center"/>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其他证明材料</w:t>
      </w:r>
    </w:p>
    <w:p>
      <w:pPr>
        <w:pStyle w:val="2"/>
      </w:pPr>
      <w:r>
        <w:rPr>
          <w:rFonts w:hint="eastAsia" w:ascii="Times New Roman" w:hAnsi="Times New Roman" w:eastAsia="仿宋" w:cs="Times New Roman"/>
          <w:b w:val="0"/>
          <w:bCs/>
          <w:kern w:val="2"/>
          <w:sz w:val="32"/>
          <w:szCs w:val="32"/>
          <w:lang w:val="en-US" w:eastAsia="zh-CN" w:bidi="ar-SA"/>
        </w:rPr>
        <w:t>包括但不限于法人营业执照(副本)、资质证书、近两年类似项目业绩证明材料等的复印件。所有资料应加盖公章。</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00000000000000000"/>
    <w:charset w:val="86"/>
    <w:family w:val="auto"/>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txbxContent>
              </v:textbox>
            </v:shape>
          </w:pict>
        </mc:Fallback>
      </mc:AlternateContent>
    </w:r>
    <w:r>
      <w:rPr>
        <w:rFonts w:hint="eastAsia" w:ascii="方正小标宋简体" w:hAnsi="仿宋" w:eastAsia="方正小标宋简体"/>
        <w:color w:val="191F25"/>
        <w:sz w:val="24"/>
        <w:szCs w:val="24"/>
        <w:shd w:val="clear" w:color="auto" w:fill="FFFFFF"/>
      </w:rPr>
      <w:t>精益至信·求是创新</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rPr>
        <w:rFonts w:hint="eastAsia"/>
        <w:lang w:val="en-US" w:eastAsia="zh-CN"/>
      </w:rPr>
      <w:drawing>
        <wp:inline distT="0" distB="0" distL="114300" distR="114300">
          <wp:extent cx="1029970" cy="238125"/>
          <wp:effectExtent l="0" t="0" r="17780" b="9525"/>
          <wp:docPr id="1" name="图片 1" descr="1625539455690_639A3203-5974-4b38-AF87-0D7F4E352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5539455690_639A3203-5974-4b38-AF87-0D7F4E352796"/>
                  <pic:cNvPicPr>
                    <a:picLocks noChangeAspect="1"/>
                  </pic:cNvPicPr>
                </pic:nvPicPr>
                <pic:blipFill>
                  <a:blip r:embed="rId1"/>
                  <a:stretch>
                    <a:fillRect/>
                  </a:stretch>
                </pic:blipFill>
                <pic:spPr>
                  <a:xfrm>
                    <a:off x="0" y="0"/>
                    <a:ext cx="1029970" cy="238125"/>
                  </a:xfrm>
                  <a:prstGeom prst="rect">
                    <a:avLst/>
                  </a:prstGeom>
                  <a:noFill/>
                  <a:ln>
                    <a:noFill/>
                  </a:ln>
                </pic:spPr>
              </pic:pic>
            </a:graphicData>
          </a:graphic>
        </wp:inline>
      </w:drawing>
    </w:r>
    <w:r>
      <w:rPr>
        <w:rFonts w:hint="eastAsia"/>
        <w:lang w:val="en-US" w:eastAsia="zh-CN"/>
      </w:rPr>
      <w:t xml:space="preserve">                                                      XLJK-XJ01-202311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0451A"/>
    <w:multiLevelType w:val="singleLevel"/>
    <w:tmpl w:val="81D045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MzQ2MTRhYWM0ZjYzYmEzMDg3OWRlYmY0ZGQyYjYifQ=="/>
  </w:docVars>
  <w:rsids>
    <w:rsidRoot w:val="716A2F2D"/>
    <w:rsid w:val="716A2F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Plain Text"/>
    <w:basedOn w:val="1"/>
    <w:next w:val="1"/>
    <w:qFormat/>
    <w:uiPriority w:val="0"/>
    <w:rPr>
      <w:rFonts w:ascii="宋体" w:hAnsi="Courier New" w:cs="Courier New"/>
      <w:sz w:val="21"/>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6">
    <w:name w:val="Body Text 2"/>
    <w:basedOn w:val="1"/>
    <w:qFormat/>
    <w:uiPriority w:val="0"/>
    <w:pPr>
      <w:spacing w:line="300" w:lineRule="exac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2023-03-20T04:09:00Z</dcterms:created>
  <dc:creator>邱楠希</dc:creator>
  <cp:lastModifiedBy>邱楠希</cp:lastModifiedBy>
  <dcterms:modified xsi:type="dcterms:W3CDTF">2023-03-20T04:13:00Z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A64A90F36F6E440199DB4784BAC73F5C</vt:lpwstr>
  </property>
</Properties>
</file>